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87" w:rsidRDefault="00232E87">
      <w:pPr>
        <w:rPr>
          <w:rFonts w:ascii="Times New Roman" w:hAnsi="Times New Roman" w:cs="Times New Roman"/>
          <w:sz w:val="28"/>
          <w:szCs w:val="28"/>
        </w:rPr>
      </w:pP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Cognitive turn of motivation theory and research</w:t>
      </w:r>
    </w:p>
    <w:p w:rsidR="009C0BC5" w:rsidRPr="009C0BC5" w:rsidRDefault="009C0BC5">
      <w:pPr>
        <w:rPr>
          <w:rFonts w:ascii="Times New Roman" w:hAnsi="Times New Roman" w:cs="Times New Roman"/>
          <w:b/>
          <w:sz w:val="28"/>
          <w:szCs w:val="28"/>
        </w:rPr>
      </w:pPr>
      <w:r w:rsidRPr="009C0BC5">
        <w:rPr>
          <w:rFonts w:ascii="Times New Roman" w:hAnsi="Times New Roman" w:cs="Times New Roman"/>
          <w:b/>
          <w:sz w:val="28"/>
          <w:szCs w:val="28"/>
        </w:rPr>
        <w:t>People</w:t>
      </w: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Tolman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(1932): Purposive behavior in animals and man</w:t>
      </w: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Atkinson (1957)</w:t>
      </w: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White (1959): Competence: motivation reconsidered.</w:t>
      </w: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Rotter (1966): Locus of control (external vs. internal)</w:t>
      </w: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Weiner (1972): Attribution theory</w:t>
      </w: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Bandura (1977): self-efficacy and exercise of control</w:t>
      </w:r>
    </w:p>
    <w:p w:rsidR="009C0BC5" w:rsidRPr="009C0BC5" w:rsidRDefault="009C0BC5">
      <w:pPr>
        <w:rPr>
          <w:rFonts w:ascii="Times New Roman" w:hAnsi="Times New Roman" w:cs="Times New Roman"/>
          <w:b/>
          <w:sz w:val="28"/>
          <w:szCs w:val="28"/>
        </w:rPr>
      </w:pPr>
      <w:r w:rsidRPr="009C0BC5">
        <w:rPr>
          <w:rFonts w:ascii="Times New Roman" w:hAnsi="Times New Roman" w:cs="Times New Roman"/>
          <w:b/>
          <w:sz w:val="28"/>
          <w:szCs w:val="28"/>
        </w:rPr>
        <w:t>Changes in focus</w:t>
      </w: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Drives and needs --- control (personal agency)</w:t>
      </w: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Mechanistic to purposive (goal-directed)</w:t>
      </w:r>
    </w:p>
    <w:p w:rsidR="009C0BC5" w:rsidRPr="009C0BC5" w:rsidRDefault="009C0BC5">
      <w:pPr>
        <w:rPr>
          <w:rFonts w:ascii="Times New Roman" w:hAnsi="Times New Roman" w:cs="Times New Roman"/>
          <w:b/>
          <w:sz w:val="28"/>
          <w:szCs w:val="28"/>
        </w:rPr>
      </w:pPr>
      <w:r w:rsidRPr="009C0BC5">
        <w:rPr>
          <w:rFonts w:ascii="Times New Roman" w:hAnsi="Times New Roman" w:cs="Times New Roman"/>
          <w:b/>
          <w:sz w:val="28"/>
          <w:szCs w:val="28"/>
        </w:rPr>
        <w:t>Mechanisms:</w:t>
      </w: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Cognitive appraisal</w:t>
      </w: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C0BC5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 Significance and consequences</w:t>
      </w:r>
    </w:p>
    <w:p w:rsidR="009C0BC5" w:rsidRDefault="009C0BC5" w:rsidP="009C0BC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Affective appraisal</w:t>
      </w:r>
    </w:p>
    <w:p w:rsidR="009C0BC5" w:rsidRDefault="009C0BC5">
      <w:pPr>
        <w:rPr>
          <w:rFonts w:ascii="Times New Roman" w:hAnsi="Times New Roman" w:cs="Times New Roman"/>
          <w:sz w:val="28"/>
          <w:szCs w:val="28"/>
        </w:rPr>
      </w:pPr>
    </w:p>
    <w:p w:rsidR="009C0BC5" w:rsidRDefault="009C0BC5" w:rsidP="009C0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Decision and choice </w:t>
      </w:r>
    </w:p>
    <w:p w:rsidR="009C0BC5" w:rsidRDefault="009C0BC5" w:rsidP="009C0BC5">
      <w:pPr>
        <w:rPr>
          <w:rFonts w:ascii="Times New Roman" w:hAnsi="Times New Roman" w:cs="Times New Roman"/>
          <w:sz w:val="28"/>
          <w:szCs w:val="28"/>
        </w:rPr>
      </w:pPr>
    </w:p>
    <w:p w:rsidR="009C0BC5" w:rsidRPr="009C0BC5" w:rsidRDefault="009C0BC5" w:rsidP="009C0BC5">
      <w:pPr>
        <w:rPr>
          <w:rFonts w:ascii="Times New Roman" w:hAnsi="Times New Roman" w:cs="Times New Roman"/>
          <w:b/>
          <w:sz w:val="28"/>
          <w:szCs w:val="28"/>
        </w:rPr>
      </w:pPr>
      <w:r w:rsidRPr="009C0BC5">
        <w:rPr>
          <w:rFonts w:ascii="Times New Roman" w:hAnsi="Times New Roman" w:cs="Times New Roman"/>
          <w:b/>
          <w:sz w:val="28"/>
          <w:szCs w:val="28"/>
        </w:rPr>
        <w:t>Essence of human motivation</w:t>
      </w:r>
      <w:bookmarkStart w:id="0" w:name="_GoBack"/>
      <w:bookmarkEnd w:id="0"/>
    </w:p>
    <w:p w:rsidR="009C0BC5" w:rsidRDefault="009C0BC5" w:rsidP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Motivation more than a motor</w:t>
      </w:r>
    </w:p>
    <w:p w:rsidR="009C0BC5" w:rsidRPr="009C0BC5" w:rsidRDefault="009C0BC5" w:rsidP="009C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Strength, direction, and duration of goal-directed behavior, contextual and dynamic, based on real-time appraisal and evaluation. </w:t>
      </w:r>
    </w:p>
    <w:sectPr w:rsidR="009C0BC5" w:rsidRPr="009C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38B"/>
    <w:multiLevelType w:val="hybridMultilevel"/>
    <w:tmpl w:val="8DDCD924"/>
    <w:lvl w:ilvl="0" w:tplc="3C027950">
      <w:start w:val="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C5"/>
    <w:rsid w:val="00232E87"/>
    <w:rsid w:val="006522C2"/>
    <w:rsid w:val="009C0BC5"/>
    <w:rsid w:val="00A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2CAA"/>
  <w15:chartTrackingRefBased/>
  <w15:docId w15:val="{C5CDE849-9678-4086-BF92-D0B068F3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 David Y</dc:creator>
  <cp:keywords/>
  <dc:description/>
  <cp:lastModifiedBy>Dai, David Y</cp:lastModifiedBy>
  <cp:revision>1</cp:revision>
  <dcterms:created xsi:type="dcterms:W3CDTF">2022-02-02T17:41:00Z</dcterms:created>
  <dcterms:modified xsi:type="dcterms:W3CDTF">2022-02-02T17:51:00Z</dcterms:modified>
</cp:coreProperties>
</file>